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260" w:firstLine="1260"/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Bill of Rights Unit Test study guide</w:t>
        <w:tab/>
        <w:tab/>
        <w:t xml:space="preserve">Name ________________________class</w:t>
      </w:r>
      <w:r w:rsidDel="00000000" w:rsidR="00000000" w:rsidRPr="00000000">
        <w:rPr>
          <w:rtl w:val="0"/>
        </w:rPr>
        <w:t xml:space="preserve">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4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448"/>
        <w:gridCol w:w="9000"/>
        <w:tblGridChange w:id="0">
          <w:tblGrid>
            <w:gridCol w:w="2448"/>
            <w:gridCol w:w="900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What is the Bill of Rights and why was it created?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What are the basic rights guaranteed by each amendment?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What role does the 14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vertAlign w:val="baseline"/>
                <w:rtl w:val="0"/>
              </w:rPr>
              <w:t xml:space="preserve"> amendment play concerning the Bill of Rights?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What is the Lemon Test and understand how to apply it.  What are the 3 questions?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How are questions about the Bill of Rights resolved?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What branch of government is often the best branch to defend the rights of minorities and why?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Understand how the following court cases impacted civil rights: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ab/>
              <w:t xml:space="preserve">Dred Scott v Stanford,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72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Plessey v Ferguson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72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Brown v Board of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ab/>
              <w:t xml:space="preserve">Bakke v University of California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What Precedents were established by the following court cases?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Shneck v U.S.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Reynolds v U.S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Tinker v Des Monies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Dred Scott v Stanford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Plessey v Ferguson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Brown v Board of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Miranda v Arizona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Gideon v Wainwright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Explain the difference of a loose vs strict constructionist view on the Constitution.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Explain how the Supreme Court / all courts perform their Constitutional function?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Explain what the adversarial process is-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Define the following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Due Process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Precedent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  Exclusionary Rule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    Probable Cause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    Double Jeopardy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   Self incrimination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Expectation of Privacy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876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1753"/>
              <w:gridCol w:w="1754"/>
              <w:gridCol w:w="1754"/>
              <w:gridCol w:w="1754"/>
              <w:gridCol w:w="1754"/>
              <w:tblGridChange w:id="0">
                <w:tblGrid>
                  <w:gridCol w:w="1753"/>
                  <w:gridCol w:w="1754"/>
                  <w:gridCol w:w="1754"/>
                  <w:gridCol w:w="1754"/>
                  <w:gridCol w:w="1754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>
                  <w:pPr>
                    <w:ind w:left="0" w:firstLine="0"/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