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bookmarkStart w:colFirst="0" w:colLast="0" w:name="za6js1m1q6wo" w:id="0"/>
      <w:bookmarkEnd w:id="0"/>
      <w:r w:rsidDel="00000000" w:rsidR="00000000" w:rsidRPr="00000000">
        <w:rPr>
          <w:rtl w:val="0"/>
        </w:rPr>
        <w:t xml:space="preserve">Name ____________________________Class_____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a 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benefit does a society gain from a 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Define Rule of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Preamble-  What does the Preamble do for the 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 the People”:   Self government, Mayflower Compact</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vMerge w:val="restart"/>
            <w:tcMar>
              <w:top w:w="100.0" w:type="dxa"/>
              <w:left w:w="100.0" w:type="dxa"/>
              <w:bottom w:w="100.0" w:type="dxa"/>
              <w:right w:w="100.0" w:type="dxa"/>
            </w:tcMar>
          </w:tcPr>
          <w:p w:rsidR="00000000" w:rsidDel="00000000" w:rsidP="00000000" w:rsidRDefault="00000000" w:rsidRPr="00000000">
            <w:pPr>
              <w:widowControl w:val="0"/>
              <w:spacing w:after="280" w:line="240" w:lineRule="auto"/>
              <w:contextualSpacing w:val="0"/>
            </w:pPr>
            <w:r w:rsidDel="00000000" w:rsidR="00000000" w:rsidRPr="00000000">
              <w:rPr>
                <w:i w:val="1"/>
                <w:color w:val="6d6c64"/>
                <w:highlight w:val="white"/>
                <w:rtl w:val="0"/>
              </w:rPr>
              <w:t xml:space="preserve">In the name of God, Amen. We whose names are underwritten, ...</w:t>
            </w:r>
            <w:r w:rsidDel="00000000" w:rsidR="00000000" w:rsidRPr="00000000">
              <w:rPr>
                <w:color w:val="424242"/>
                <w:highlight w:val="white"/>
                <w:rtl w:val="0"/>
              </w:rPr>
              <w:t xml:space="preserve"> </w:t>
            </w:r>
          </w:p>
          <w:p w:rsidR="00000000" w:rsidDel="00000000" w:rsidP="00000000" w:rsidRDefault="00000000" w:rsidRPr="00000000">
            <w:pPr>
              <w:widowControl w:val="0"/>
              <w:spacing w:after="220" w:line="240" w:lineRule="auto"/>
              <w:contextualSpacing w:val="0"/>
            </w:pPr>
            <w:r w:rsidDel="00000000" w:rsidR="00000000" w:rsidRPr="00000000">
              <w:rPr>
                <w:i w:val="1"/>
                <w:color w:val="6d6c64"/>
                <w:highlight w:val="white"/>
                <w:rtl w:val="0"/>
              </w:rPr>
              <w:t xml:space="preserve">Having undertaken for the Glory of God and advancement of the Christian Faith and Honour of our King and Country, a Voyage to plant the First Colony in the Northern Parts of Virginia, </w:t>
            </w:r>
            <w:r w:rsidDel="00000000" w:rsidR="00000000" w:rsidRPr="00000000">
              <w:rPr>
                <w:b w:val="1"/>
                <w:i w:val="1"/>
                <w:color w:val="6d6c64"/>
                <w:highlight w:val="white"/>
                <w:rtl w:val="0"/>
              </w:rPr>
              <w:t xml:space="preserve">do by these presents solemnly and mutually in the presence of God and one of another, Covenant and Combine ourselves together in a Civil Body Politic, for our better ordering and preservation</w:t>
            </w:r>
            <w:r w:rsidDel="00000000" w:rsidR="00000000" w:rsidRPr="00000000">
              <w:rPr>
                <w:i w:val="1"/>
                <w:color w:val="6d6c64"/>
                <w:highlight w:val="white"/>
                <w:rtl w:val="0"/>
              </w:rPr>
              <w:t xml:space="preserve"> and furtherance of the ends aforesaid; and </w:t>
            </w:r>
            <w:r w:rsidDel="00000000" w:rsidR="00000000" w:rsidRPr="00000000">
              <w:rPr>
                <w:b w:val="1"/>
                <w:i w:val="1"/>
                <w:color w:val="6d6c64"/>
                <w:highlight w:val="white"/>
                <w:rtl w:val="0"/>
              </w:rPr>
              <w:t xml:space="preserve">by virtue hereof to enact, constitute and frame such just and equal Laws, Ordinances, Acts, Constitutions and Offices from time to time, as shall be thought most meet and convenient for the general good of the Colony</w:t>
            </w:r>
            <w:r w:rsidDel="00000000" w:rsidR="00000000" w:rsidRPr="00000000">
              <w:rPr>
                <w:i w:val="1"/>
                <w:color w:val="6d6c64"/>
                <w:highlight w:val="white"/>
                <w:rtl w:val="0"/>
              </w:rPr>
              <w:t xml:space="preserve">, unto which </w:t>
            </w:r>
            <w:r w:rsidDel="00000000" w:rsidR="00000000" w:rsidRPr="00000000">
              <w:rPr>
                <w:b w:val="1"/>
                <w:i w:val="1"/>
                <w:color w:val="6d6c64"/>
                <w:highlight w:val="white"/>
                <w:rtl w:val="0"/>
              </w:rPr>
              <w:t xml:space="preserve">we promise all due submission and obedience</w:t>
            </w:r>
            <w:r w:rsidDel="00000000" w:rsidR="00000000" w:rsidRPr="00000000">
              <w:rPr>
                <w:i w:val="1"/>
                <w:color w:val="6d6c64"/>
                <w:highlight w:val="white"/>
                <w:rtl w:val="0"/>
              </w:rPr>
              <w:t xml:space="preserve">. In witness whereof we have hereunder subscribed our names at Cape Cod, the 11th of November, in the year of the reign of our Sovereign Lord King James, of England, France and Ireland the eighteenth, and of Scotland the fifty-fourth. Anno Domini 1620.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Text- summarize what the document says that you think is important to a current discussion about government.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Context- explain the setting of the document and explain how that setting adds meaning to the text.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Sub-text-  Why is the document significant?</w:t>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 the People”:   Social Contract, John Locke</w:t>
      </w: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3855"/>
        <w:tblGridChange w:id="0">
          <w:tblGrid>
            <w:gridCol w:w="5505"/>
            <w:gridCol w:w="385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i w:val="1"/>
                <w:color w:val="181818"/>
                <w:highlight w:val="white"/>
                <w:rtl w:val="0"/>
              </w:rPr>
              <w:t xml:space="preserve">“Men being, as has been said, by nature, all free, equal and independent, no one can be put out of this estate, and subjected to the political power of another, without his own consent.”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i w:val="1"/>
                <w:color w:val="181818"/>
                <w:highlight w:val="white"/>
                <w:rtl w:val="0"/>
              </w:rPr>
              <w:t xml:space="preserve">Where-ever therefore any number of men are so united into one society, as to quit every one his executive power of the law of nature, and to resign it to the public, there and there only is a political, or civil society. And this is done, where-ever any number of men, in the state of nature, enter into society to make one people, one body politic, under one supreme government; or else when any one joins himself to, and incorporates with any government already made: for hereby he authorizes the society, or which is all one, the legislative thereof, to make laws for him, as the public good of the society shall require; to the execution whereof, his own assistance (as to his own decrees) is due. And this puts men out of a state of nature into that of a common-wealth, by setting up a judge on earth, with authority to determine all the controversies, and redress the injuries that may happen to any member of the commonwealth; which judge is the legislative, or magistrates appointed by it. And where-ever there are any number of men, however associated, that have no such decisive power to appeal to, there they are still in the state of nature.</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i w:val="1"/>
                <w:color w:val="181818"/>
                <w:highlight w:val="white"/>
                <w:rtl w:val="0"/>
              </w:rPr>
              <w:tab/>
              <w:tab/>
              <w:t xml:space="preserve">― </w:t>
            </w:r>
            <w:hyperlink r:id="rId5">
              <w:r w:rsidDel="00000000" w:rsidR="00000000" w:rsidRPr="00000000">
                <w:rPr>
                  <w:b w:val="1"/>
                  <w:i w:val="1"/>
                  <w:color w:val="333333"/>
                  <w:highlight w:val="white"/>
                  <w:rtl w:val="0"/>
                </w:rPr>
                <w:t xml:space="preserve">John Locke</w:t>
              </w:r>
            </w:hyperlink>
            <w:r w:rsidDel="00000000" w:rsidR="00000000" w:rsidRPr="00000000">
              <w:rPr>
                <w:rFonts w:ascii="Georgia" w:cs="Georgia" w:eastAsia="Georgia" w:hAnsi="Georgia"/>
                <w:i w:val="1"/>
                <w:color w:val="181818"/>
                <w:highlight w:val="white"/>
                <w:rtl w:val="0"/>
              </w:rPr>
              <w:t xml:space="preserve">, </w:t>
            </w:r>
            <w:hyperlink r:id="rId6">
              <w:r w:rsidDel="00000000" w:rsidR="00000000" w:rsidRPr="00000000">
                <w:rPr>
                  <w:b w:val="1"/>
                  <w:i w:val="1"/>
                  <w:color w:val="333333"/>
                  <w:highlight w:val="white"/>
                  <w:rtl w:val="0"/>
                </w:rPr>
                <w:t xml:space="preserve">Second Treatise of Government</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According to John Locke, where does government power come from?   How could this idea change politics?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i w:val="1"/>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 the People”:    Popular Sovereignty- Delcaration of Independence</w:t>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860"/>
        <w:tblGridChange w:id="0">
          <w:tblGrid>
            <w:gridCol w:w="4500"/>
            <w:gridCol w:w="4860"/>
          </w:tblGrid>
        </w:tblGridChange>
      </w:tblGrid>
      <w:tr>
        <w:tc>
          <w:tcPr>
            <w:tcMar>
              <w:top w:w="100.0" w:type="dxa"/>
              <w:left w:w="100.0" w:type="dxa"/>
              <w:bottom w:w="100.0" w:type="dxa"/>
              <w:right w:w="100.0" w:type="dxa"/>
            </w:tcMar>
          </w:tcPr>
          <w:p w:rsidR="00000000" w:rsidDel="00000000" w:rsidP="00000000" w:rsidRDefault="00000000" w:rsidRPr="00000000">
            <w:pPr>
              <w:pStyle w:val="Heading3"/>
              <w:keepNext w:val="0"/>
              <w:keepLines w:val="0"/>
              <w:widowControl w:val="0"/>
              <w:spacing w:after="160" w:before="300" w:line="264" w:lineRule="auto"/>
              <w:contextualSpacing w:val="0"/>
            </w:pPr>
            <w:bookmarkStart w:colFirst="0" w:colLast="0" w:name="_z2qrhkl7ydgt" w:id="1"/>
            <w:bookmarkEnd w:id="1"/>
            <w:r w:rsidDel="00000000" w:rsidR="00000000" w:rsidRPr="00000000">
              <w:rPr>
                <w:color w:val="555555"/>
                <w:sz w:val="36"/>
                <w:szCs w:val="36"/>
                <w:rtl w:val="0"/>
              </w:rPr>
              <w:t xml:space="preserve">In Congress, July 4, 1776.</w:t>
            </w:r>
          </w:p>
          <w:p w:rsidR="00000000" w:rsidDel="00000000" w:rsidP="00000000" w:rsidRDefault="00000000" w:rsidRPr="00000000">
            <w:pPr>
              <w:widowControl w:val="0"/>
              <w:spacing w:after="160" w:line="240" w:lineRule="auto"/>
              <w:contextualSpacing w:val="0"/>
            </w:pPr>
            <w:r w:rsidDel="00000000" w:rsidR="00000000" w:rsidRPr="00000000">
              <w:rPr>
                <w:color w:val="555555"/>
                <w:sz w:val="24"/>
                <w:szCs w:val="24"/>
                <w:rtl w:val="0"/>
              </w:rPr>
              <w:t xml:space="preserve">The unanimous Declaration of the thirteen united States of America, </w:t>
            </w:r>
          </w:p>
          <w:p w:rsidR="00000000" w:rsidDel="00000000" w:rsidP="00000000" w:rsidRDefault="00000000" w:rsidRPr="00000000">
            <w:pPr>
              <w:widowControl w:val="0"/>
              <w:spacing w:after="160" w:line="240" w:lineRule="auto"/>
              <w:contextualSpacing w:val="0"/>
            </w:pPr>
            <w:r w:rsidDel="00000000" w:rsidR="00000000" w:rsidRPr="00000000">
              <w:rPr>
                <w:color w:val="555555"/>
                <w:sz w:val="24"/>
                <w:szCs w:val="24"/>
                <w:rtl w:val="0"/>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r w:rsidDel="00000000" w:rsidR="00000000" w:rsidRPr="00000000">
              <w:rPr>
                <w:b w:val="1"/>
                <w:color w:val="555555"/>
                <w:sz w:val="24"/>
                <w:szCs w:val="24"/>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Summarize the text your own words:  </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t xml:space="preserve">___________________________________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c>
          <w:tcPr>
            <w:tcMar>
              <w:top w:w="100.0" w:type="dxa"/>
              <w:left w:w="100.0" w:type="dxa"/>
              <w:bottom w:w="100.0" w:type="dxa"/>
              <w:right w:w="100.0" w:type="dxa"/>
            </w:tcMar>
          </w:tcPr>
          <w:p w:rsidR="00000000" w:rsidDel="00000000" w:rsidP="00000000" w:rsidRDefault="00000000" w:rsidRPr="00000000">
            <w:pPr>
              <w:pStyle w:val="Heading3"/>
              <w:keepNext w:val="0"/>
              <w:keepLines w:val="0"/>
              <w:widowControl w:val="0"/>
              <w:spacing w:after="160" w:before="300" w:line="264" w:lineRule="auto"/>
              <w:contextualSpacing w:val="0"/>
            </w:pPr>
            <w:bookmarkStart w:colFirst="0" w:colLast="0" w:name="_z2qrhkl7ydgt" w:id="1"/>
            <w:bookmarkEnd w:id="1"/>
            <w:r w:rsidDel="00000000" w:rsidR="00000000" w:rsidRPr="00000000">
              <w:rPr>
                <w:color w:val="555555"/>
                <w:sz w:val="24"/>
                <w:szCs w:val="24"/>
                <w:rtl w:val="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governed,--That whenever any Form of Government becomes destructive of these ends, it is the Right of the People to alter or to abolish it, and to institute new Government</w:t>
            </w:r>
            <w:r w:rsidDel="00000000" w:rsidR="00000000" w:rsidRPr="00000000">
              <w:rPr>
                <w:color w:val="555555"/>
                <w:sz w:val="24"/>
                <w:szCs w:val="24"/>
                <w:rtl w:val="0"/>
              </w:rPr>
              <w:t xml:space="preserve">, Prudence, indeed, will dictate that Governments long established should not be changed for light and transient causes; .... But when a long train of abuses and usurpations, pursuing invariably the same Object evinces a design to reduce them under absolute Despotism, it is their right, it is their duty, to throw off such Government, and to provide new Guards for their future security.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Translate this section into the style of language that you regularly use.  </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______________________________________________________________________</w:t>
            </w:r>
          </w:p>
        </w:tc>
      </w:tr>
    </w:tbl>
    <w:p w:rsidR="00000000" w:rsidDel="00000000" w:rsidP="00000000" w:rsidRDefault="00000000" w:rsidRPr="00000000">
      <w:pPr>
        <w:contextualSpacing w:val="0"/>
      </w:pPr>
      <w:r w:rsidDel="00000000" w:rsidR="00000000" w:rsidRPr="00000000">
        <w:rPr>
          <w:rtl w:val="0"/>
        </w:rPr>
        <w:t xml:space="preserve">Continue translation here if needed.</w:t>
      </w:r>
    </w:p>
    <w:p w:rsidR="00000000" w:rsidDel="00000000" w:rsidP="00000000" w:rsidRDefault="00000000" w:rsidRPr="00000000">
      <w:pPr>
        <w:spacing w:line="360" w:lineRule="auto"/>
        <w:contextualSpacing w:val="0"/>
      </w:pPr>
      <w:r w:rsidDel="00000000" w:rsidR="00000000" w:rsidRPr="00000000">
        <w:rPr>
          <w:rtl w:val="0"/>
        </w:rPr>
        <w:t xml:space="preserve">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What theory of government was contradicted by the statement, “We the People”?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In your own words explain a social contract.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Define Popular Sovereignty: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What does it mean to you that our Constitution begins with, “We the People”?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goodreads.com/author/show/51746.John_Locke" TargetMode="External"/><Relationship Id="rId6" Type="http://schemas.openxmlformats.org/officeDocument/2006/relationships/hyperlink" Target="https://www.goodreads.com/work/quotes/86945" TargetMode="External"/><Relationship Id="rId7" Type="http://schemas.openxmlformats.org/officeDocument/2006/relationships/footer" Target="footer1.xml"/></Relationships>
</file>